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93A" w:rsidRDefault="001C193A" w:rsidP="00C000DB">
      <w:pPr>
        <w:ind w:left="6663"/>
        <w:rPr>
          <w:sz w:val="16"/>
          <w:szCs w:val="16"/>
        </w:rPr>
      </w:pPr>
      <w:r>
        <w:rPr>
          <w:sz w:val="16"/>
          <w:szCs w:val="16"/>
        </w:rPr>
        <w:t>Унифицированная форма № Т-11а</w:t>
      </w:r>
      <w:r>
        <w:rPr>
          <w:sz w:val="16"/>
          <w:szCs w:val="16"/>
        </w:rPr>
        <w:br/>
        <w:t>Утверждена Постановлением Госкомстата России</w:t>
      </w:r>
      <w:r>
        <w:rPr>
          <w:sz w:val="16"/>
          <w:szCs w:val="16"/>
        </w:rPr>
        <w:br/>
        <w:t>от 05.01.2004 № 1</w:t>
      </w:r>
    </w:p>
    <w:tbl>
      <w:tblPr>
        <w:tblW w:w="0" w:type="auto"/>
        <w:tblInd w:w="-26" w:type="dxa"/>
        <w:tblLayout w:type="fixed"/>
        <w:tblCellMar>
          <w:left w:w="28" w:type="dxa"/>
          <w:right w:w="28" w:type="dxa"/>
        </w:tblCellMar>
        <w:tblLook w:val="00A0"/>
      </w:tblPr>
      <w:tblGrid>
        <w:gridCol w:w="7230"/>
        <w:gridCol w:w="566"/>
        <w:gridCol w:w="1134"/>
        <w:gridCol w:w="1276"/>
      </w:tblGrid>
      <w:tr w:rsidR="001C193A">
        <w:trPr>
          <w:cantSplit/>
        </w:trPr>
        <w:tc>
          <w:tcPr>
            <w:tcW w:w="7230" w:type="dxa"/>
          </w:tcPr>
          <w:p w:rsidR="001C193A" w:rsidRDefault="001C193A" w:rsidP="00C80C50"/>
        </w:tc>
        <w:tc>
          <w:tcPr>
            <w:tcW w:w="1700" w:type="dxa"/>
            <w:gridSpan w:val="2"/>
          </w:tcPr>
          <w:p w:rsidR="001C193A" w:rsidRDefault="001C193A" w:rsidP="00C80C50">
            <w:pPr>
              <w:ind w:right="85"/>
              <w:jc w:val="right"/>
            </w:pPr>
          </w:p>
        </w:tc>
        <w:tc>
          <w:tcPr>
            <w:tcW w:w="1276" w:type="dxa"/>
            <w:tcBorders>
              <w:top w:val="single" w:sz="4" w:space="0" w:color="auto"/>
              <w:left w:val="single" w:sz="4" w:space="0" w:color="auto"/>
              <w:bottom w:val="single" w:sz="4" w:space="0" w:color="auto"/>
              <w:right w:val="single" w:sz="4" w:space="0" w:color="auto"/>
            </w:tcBorders>
          </w:tcPr>
          <w:p w:rsidR="001C193A" w:rsidRDefault="001C193A" w:rsidP="00C80C50">
            <w:pPr>
              <w:jc w:val="center"/>
            </w:pPr>
            <w:r>
              <w:t>Код</w:t>
            </w:r>
          </w:p>
        </w:tc>
      </w:tr>
      <w:tr w:rsidR="001C193A">
        <w:trPr>
          <w:cantSplit/>
        </w:trPr>
        <w:tc>
          <w:tcPr>
            <w:tcW w:w="7230" w:type="dxa"/>
          </w:tcPr>
          <w:p w:rsidR="001C193A" w:rsidRDefault="001C193A" w:rsidP="00C80C50"/>
        </w:tc>
        <w:tc>
          <w:tcPr>
            <w:tcW w:w="1700" w:type="dxa"/>
            <w:gridSpan w:val="2"/>
            <w:vAlign w:val="bottom"/>
          </w:tcPr>
          <w:p w:rsidR="001C193A" w:rsidRDefault="001C193A" w:rsidP="00C80C50">
            <w:pPr>
              <w:ind w:right="85"/>
              <w:jc w:val="right"/>
            </w:pPr>
            <w:r>
              <w:t>Форма по ОКУД</w:t>
            </w:r>
          </w:p>
        </w:tc>
        <w:tc>
          <w:tcPr>
            <w:tcW w:w="1276" w:type="dxa"/>
            <w:tcBorders>
              <w:top w:val="single" w:sz="4" w:space="0" w:color="auto"/>
              <w:left w:val="single" w:sz="4" w:space="0" w:color="auto"/>
              <w:bottom w:val="single" w:sz="4" w:space="0" w:color="auto"/>
              <w:right w:val="single" w:sz="4" w:space="0" w:color="auto"/>
            </w:tcBorders>
            <w:vAlign w:val="bottom"/>
          </w:tcPr>
          <w:p w:rsidR="001C193A" w:rsidRDefault="001C193A" w:rsidP="00C80C50">
            <w:pPr>
              <w:jc w:val="center"/>
            </w:pPr>
            <w:r>
              <w:t>0301027</w:t>
            </w:r>
          </w:p>
        </w:tc>
      </w:tr>
      <w:tr w:rsidR="001C193A">
        <w:trPr>
          <w:cantSplit/>
        </w:trPr>
        <w:tc>
          <w:tcPr>
            <w:tcW w:w="7796" w:type="dxa"/>
            <w:gridSpan w:val="2"/>
            <w:tcBorders>
              <w:top w:val="nil"/>
              <w:left w:val="nil"/>
              <w:bottom w:val="single" w:sz="4" w:space="0" w:color="auto"/>
              <w:right w:val="nil"/>
            </w:tcBorders>
            <w:vAlign w:val="bottom"/>
          </w:tcPr>
          <w:p w:rsidR="001C193A" w:rsidRDefault="001C193A" w:rsidP="00C80C50">
            <w:pPr>
              <w:jc w:val="center"/>
            </w:pPr>
            <w:r>
              <w:t xml:space="preserve">Местная администрация </w:t>
            </w:r>
          </w:p>
          <w:p w:rsidR="001C193A" w:rsidRDefault="001C193A" w:rsidP="00C80C50">
            <w:pPr>
              <w:jc w:val="center"/>
            </w:pPr>
            <w:r>
              <w:t xml:space="preserve">внутригородского муниципального образования Санкт-Петербурга </w:t>
            </w:r>
          </w:p>
          <w:p w:rsidR="001C193A" w:rsidRDefault="001C193A" w:rsidP="00C80C50">
            <w:pPr>
              <w:jc w:val="center"/>
            </w:pPr>
            <w:r>
              <w:t>муниципальный округ Купчино</w:t>
            </w:r>
          </w:p>
        </w:tc>
        <w:tc>
          <w:tcPr>
            <w:tcW w:w="1134" w:type="dxa"/>
            <w:vAlign w:val="bottom"/>
          </w:tcPr>
          <w:p w:rsidR="001C193A" w:rsidRDefault="001C193A" w:rsidP="00C80C50">
            <w:pPr>
              <w:ind w:right="85"/>
              <w:jc w:val="right"/>
            </w:pPr>
            <w:r>
              <w:t>по ОКПО</w:t>
            </w:r>
          </w:p>
        </w:tc>
        <w:tc>
          <w:tcPr>
            <w:tcW w:w="1276" w:type="dxa"/>
            <w:tcBorders>
              <w:top w:val="single" w:sz="4" w:space="0" w:color="auto"/>
              <w:left w:val="single" w:sz="4" w:space="0" w:color="auto"/>
              <w:bottom w:val="single" w:sz="4" w:space="0" w:color="auto"/>
              <w:right w:val="single" w:sz="4" w:space="0" w:color="auto"/>
            </w:tcBorders>
            <w:vAlign w:val="bottom"/>
          </w:tcPr>
          <w:p w:rsidR="001C193A" w:rsidRDefault="001C193A" w:rsidP="00C80C50">
            <w:pPr>
              <w:jc w:val="center"/>
            </w:pPr>
          </w:p>
        </w:tc>
      </w:tr>
    </w:tbl>
    <w:p w:rsidR="001C193A" w:rsidRDefault="001C193A" w:rsidP="00C000DB">
      <w:pPr>
        <w:spacing w:after="240"/>
        <w:ind w:right="2408"/>
        <w:jc w:val="center"/>
        <w:rPr>
          <w:sz w:val="16"/>
          <w:szCs w:val="16"/>
        </w:rPr>
      </w:pPr>
      <w:r>
        <w:rPr>
          <w:sz w:val="16"/>
          <w:szCs w:val="16"/>
        </w:rPr>
        <w:t xml:space="preserve">                 (наименование организации)</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5670"/>
        <w:gridCol w:w="1842"/>
        <w:gridCol w:w="1844"/>
      </w:tblGrid>
      <w:tr w:rsidR="001C193A">
        <w:tc>
          <w:tcPr>
            <w:tcW w:w="5670" w:type="dxa"/>
            <w:tcBorders>
              <w:top w:val="nil"/>
              <w:left w:val="nil"/>
              <w:bottom w:val="nil"/>
              <w:right w:val="nil"/>
            </w:tcBorders>
          </w:tcPr>
          <w:p w:rsidR="001C193A" w:rsidRDefault="001C193A" w:rsidP="00C80C50">
            <w:pPr>
              <w:ind w:right="113"/>
              <w:jc w:val="right"/>
            </w:pPr>
          </w:p>
        </w:tc>
        <w:tc>
          <w:tcPr>
            <w:tcW w:w="1842" w:type="dxa"/>
          </w:tcPr>
          <w:p w:rsidR="001C193A" w:rsidRDefault="001C193A" w:rsidP="00C80C50">
            <w:pPr>
              <w:jc w:val="center"/>
            </w:pPr>
            <w:r>
              <w:t>Номер документа</w:t>
            </w:r>
          </w:p>
        </w:tc>
        <w:tc>
          <w:tcPr>
            <w:tcW w:w="1844" w:type="dxa"/>
          </w:tcPr>
          <w:p w:rsidR="001C193A" w:rsidRDefault="001C193A" w:rsidP="00C80C50">
            <w:pPr>
              <w:jc w:val="center"/>
            </w:pPr>
            <w:r>
              <w:t>Дата составления</w:t>
            </w:r>
          </w:p>
        </w:tc>
      </w:tr>
      <w:tr w:rsidR="001C193A">
        <w:tc>
          <w:tcPr>
            <w:tcW w:w="5670" w:type="dxa"/>
            <w:tcBorders>
              <w:top w:val="nil"/>
              <w:left w:val="nil"/>
              <w:bottom w:val="nil"/>
              <w:right w:val="nil"/>
            </w:tcBorders>
            <w:vAlign w:val="bottom"/>
          </w:tcPr>
          <w:p w:rsidR="001C193A" w:rsidRPr="004C5880" w:rsidRDefault="001C193A" w:rsidP="00C000DB">
            <w:pPr>
              <w:ind w:right="113"/>
              <w:jc w:val="center"/>
              <w:rPr>
                <w:b/>
                <w:bCs/>
              </w:rPr>
            </w:pPr>
            <w:r>
              <w:rPr>
                <w:b/>
                <w:bCs/>
              </w:rPr>
              <w:t xml:space="preserve">                                     </w:t>
            </w:r>
            <w:r w:rsidRPr="004C5880">
              <w:rPr>
                <w:b/>
                <w:bCs/>
              </w:rPr>
              <w:t>РАСПОРЯЖЕНИЕ</w:t>
            </w:r>
          </w:p>
        </w:tc>
        <w:tc>
          <w:tcPr>
            <w:tcW w:w="1842" w:type="dxa"/>
            <w:vAlign w:val="bottom"/>
          </w:tcPr>
          <w:p w:rsidR="001C193A" w:rsidRPr="004C5880" w:rsidRDefault="001C193A" w:rsidP="00C80C50">
            <w:pPr>
              <w:jc w:val="center"/>
              <w:rPr>
                <w:b/>
                <w:bCs/>
              </w:rPr>
            </w:pPr>
            <w:r w:rsidRPr="004C5880">
              <w:rPr>
                <w:b/>
                <w:bCs/>
              </w:rPr>
              <w:t>47</w:t>
            </w:r>
          </w:p>
        </w:tc>
        <w:tc>
          <w:tcPr>
            <w:tcW w:w="1844" w:type="dxa"/>
            <w:vAlign w:val="bottom"/>
          </w:tcPr>
          <w:p w:rsidR="001C193A" w:rsidRPr="00C000DB" w:rsidRDefault="001C193A" w:rsidP="00C80C50">
            <w:pPr>
              <w:jc w:val="center"/>
              <w:rPr>
                <w:b/>
                <w:bCs/>
              </w:rPr>
            </w:pPr>
            <w:r w:rsidRPr="004C5880">
              <w:rPr>
                <w:b/>
                <w:bCs/>
              </w:rPr>
              <w:t>19.06.2013</w:t>
            </w:r>
          </w:p>
        </w:tc>
      </w:tr>
    </w:tbl>
    <w:p w:rsidR="001C193A" w:rsidRDefault="001C193A" w:rsidP="00C000DB"/>
    <w:p w:rsidR="001C193A" w:rsidRDefault="001C193A" w:rsidP="00C000DB">
      <w:pPr>
        <w:tabs>
          <w:tab w:val="left" w:pos="7260"/>
        </w:tabs>
        <w:jc w:val="right"/>
        <w:rPr>
          <w:sz w:val="22"/>
          <w:szCs w:val="22"/>
        </w:rPr>
      </w:pPr>
      <w:r>
        <w:rPr>
          <w:sz w:val="22"/>
          <w:szCs w:val="22"/>
        </w:rPr>
        <w:t>Муниципальный правовой акт</w:t>
      </w:r>
    </w:p>
    <w:p w:rsidR="001C193A" w:rsidRDefault="001C193A" w:rsidP="00C000DB">
      <w:pPr>
        <w:tabs>
          <w:tab w:val="left" w:pos="6075"/>
        </w:tabs>
        <w:jc w:val="right"/>
        <w:rPr>
          <w:sz w:val="22"/>
          <w:szCs w:val="22"/>
        </w:rPr>
      </w:pPr>
      <w:r>
        <w:rPr>
          <w:sz w:val="22"/>
          <w:szCs w:val="22"/>
        </w:rPr>
        <w:tab/>
        <w:t xml:space="preserve"> </w:t>
      </w:r>
    </w:p>
    <w:p w:rsidR="001C193A" w:rsidRDefault="001C193A" w:rsidP="00C000DB">
      <w:pPr>
        <w:autoSpaceDE w:val="0"/>
        <w:autoSpaceDN w:val="0"/>
        <w:adjustRightInd w:val="0"/>
      </w:pPr>
      <w:r w:rsidRPr="002F03A9">
        <w:rPr>
          <w:b/>
          <w:bCs/>
          <w:sz w:val="22"/>
          <w:szCs w:val="22"/>
        </w:rPr>
        <w:t>Содержание:</w:t>
      </w:r>
      <w:r>
        <w:rPr>
          <w:sz w:val="22"/>
          <w:szCs w:val="22"/>
        </w:rPr>
        <w:t xml:space="preserve"> </w:t>
      </w:r>
      <w:r>
        <w:t>Об утверждении Положения о материальном</w:t>
      </w:r>
    </w:p>
    <w:p w:rsidR="001C193A" w:rsidRDefault="001C193A" w:rsidP="00C000DB">
      <w:pPr>
        <w:autoSpaceDE w:val="0"/>
        <w:autoSpaceDN w:val="0"/>
        <w:adjustRightInd w:val="0"/>
      </w:pPr>
      <w:r>
        <w:t>стимулировании работников местной администрации</w:t>
      </w:r>
    </w:p>
    <w:p w:rsidR="001C193A" w:rsidRDefault="001C193A" w:rsidP="00C000DB">
      <w:pPr>
        <w:autoSpaceDE w:val="0"/>
        <w:autoSpaceDN w:val="0"/>
        <w:adjustRightInd w:val="0"/>
      </w:pPr>
      <w:r>
        <w:t>внутригородского муниципального образования</w:t>
      </w:r>
    </w:p>
    <w:p w:rsidR="001C193A" w:rsidRDefault="001C193A" w:rsidP="00C000DB">
      <w:pPr>
        <w:autoSpaceDE w:val="0"/>
        <w:autoSpaceDN w:val="0"/>
        <w:adjustRightInd w:val="0"/>
      </w:pPr>
      <w:r>
        <w:t>Санкт-Петербурга муниципальный округ Купчино</w:t>
      </w:r>
    </w:p>
    <w:p w:rsidR="001C193A" w:rsidRDefault="001C193A" w:rsidP="00C000DB">
      <w:pPr>
        <w:autoSpaceDE w:val="0"/>
        <w:autoSpaceDN w:val="0"/>
        <w:adjustRightInd w:val="0"/>
        <w:rPr>
          <w:rFonts w:ascii="Times New Roman,Bold" w:hAnsi="Times New Roman,Bold" w:cs="Times New Roman,Bold"/>
          <w:b/>
          <w:bCs/>
        </w:rPr>
      </w:pPr>
    </w:p>
    <w:p w:rsidR="001C193A" w:rsidRPr="00C000DB" w:rsidRDefault="001C193A" w:rsidP="00C000DB">
      <w:pPr>
        <w:autoSpaceDE w:val="0"/>
        <w:autoSpaceDN w:val="0"/>
        <w:adjustRightInd w:val="0"/>
        <w:ind w:firstLine="360"/>
        <w:jc w:val="both"/>
      </w:pPr>
      <w:r w:rsidRPr="00C000DB">
        <w:t>В соответствии с Трудовым Кодексом РФ, Федеральным законом «О  муниципальной службе в Российской Федерации» от 02.03.2007 года № 25-ФЗ, Закона Санкт-Петербурга от 20.06.2006 года № 348-54 «О Реестре муниципальных должностей в Санкт-Петербурге. Реестре должносте</w:t>
      </w:r>
      <w:r>
        <w:t>й муниципальной службы в Санкт-П</w:t>
      </w:r>
      <w:r w:rsidRPr="00C000DB">
        <w:t xml:space="preserve">етербурге и предельных нормативах размеров </w:t>
      </w:r>
      <w:r>
        <w:t>оплаты труда депутатов муниципа</w:t>
      </w:r>
      <w:r w:rsidRPr="00C000DB">
        <w:t>льных советов внутригородских муниципальных об</w:t>
      </w:r>
      <w:r>
        <w:t>разований Санкт-Петербурга,</w:t>
      </w:r>
      <w:r w:rsidRPr="00C000DB">
        <w:t xml:space="preserve"> </w:t>
      </w:r>
      <w:r>
        <w:t>ч</w:t>
      </w:r>
      <w:r w:rsidRPr="00C000DB">
        <w:t>ленов выборных органов м</w:t>
      </w:r>
      <w:r>
        <w:t>естного самоуправления в Санкт-Петербурге</w:t>
      </w:r>
      <w:r w:rsidRPr="00C000DB">
        <w:t>, выборных должност</w:t>
      </w:r>
      <w:r>
        <w:t>н</w:t>
      </w:r>
      <w:r w:rsidRPr="00C000DB">
        <w:t>ых лиц</w:t>
      </w:r>
      <w:r>
        <w:t xml:space="preserve"> местного самоуправления в Санкт-П</w:t>
      </w:r>
      <w:r w:rsidRPr="00C000DB">
        <w:t>етербурге осуществляющих свои полномочия на постоянной о</w:t>
      </w:r>
      <w:r>
        <w:t>снове, муниципальных служащих в С</w:t>
      </w:r>
      <w:r w:rsidRPr="00C000DB">
        <w:t>анкт-Петербурге</w:t>
      </w:r>
      <w:r>
        <w:t>», на основании Решения Муниципального Совета</w:t>
      </w:r>
      <w:r w:rsidRPr="00C000DB">
        <w:t xml:space="preserve"> внутригородского муниципального образования  Санкт- Петербурга муниципальный округ Купчино</w:t>
      </w:r>
      <w:r>
        <w:t xml:space="preserve"> от 26.05.2009 года № 25 «Об утверждении новой редакции Положения о материальном стимулировании</w:t>
      </w:r>
      <w:r w:rsidRPr="00C000DB">
        <w:t xml:space="preserve"> </w:t>
      </w:r>
      <w:r>
        <w:t xml:space="preserve">работников Муниципального Совета и местной администрации МО Купчино», </w:t>
      </w:r>
      <w:r w:rsidRPr="00C000DB">
        <w:t>Местная администрация внутригородского муниципального образования  Санкт- Петербурга муниципальный округ Купчино</w:t>
      </w:r>
    </w:p>
    <w:p w:rsidR="001C193A" w:rsidRDefault="001C193A" w:rsidP="00C000DB">
      <w:pPr>
        <w:autoSpaceDE w:val="0"/>
        <w:autoSpaceDN w:val="0"/>
        <w:adjustRightInd w:val="0"/>
        <w:jc w:val="both"/>
      </w:pPr>
    </w:p>
    <w:p w:rsidR="001C193A" w:rsidRDefault="001C193A" w:rsidP="00C000DB">
      <w:pPr>
        <w:autoSpaceDE w:val="0"/>
        <w:autoSpaceDN w:val="0"/>
        <w:adjustRightInd w:val="0"/>
        <w:jc w:val="both"/>
      </w:pPr>
      <w:r>
        <w:t>ПОСТАНОВЛЯЕТ:</w:t>
      </w:r>
    </w:p>
    <w:p w:rsidR="001C193A" w:rsidRDefault="001C193A" w:rsidP="00C000DB">
      <w:pPr>
        <w:autoSpaceDE w:val="0"/>
        <w:autoSpaceDN w:val="0"/>
        <w:adjustRightInd w:val="0"/>
        <w:jc w:val="both"/>
      </w:pPr>
    </w:p>
    <w:p w:rsidR="001C193A" w:rsidRPr="008426A1" w:rsidRDefault="001C193A" w:rsidP="00C000DB">
      <w:pPr>
        <w:autoSpaceDE w:val="0"/>
        <w:autoSpaceDN w:val="0"/>
        <w:adjustRightInd w:val="0"/>
        <w:ind w:firstLine="284"/>
        <w:jc w:val="both"/>
      </w:pPr>
      <w:r>
        <w:t>1. Утвердить Положения о материальном стимулировании работников местной администрации внутригородского муниципального образования Санкт-Петербурга муниципальный округ Купчино (Приложение № 1).</w:t>
      </w:r>
    </w:p>
    <w:p w:rsidR="001C193A" w:rsidRDefault="001C193A" w:rsidP="00C000DB">
      <w:pPr>
        <w:autoSpaceDE w:val="0"/>
        <w:autoSpaceDN w:val="0"/>
        <w:adjustRightInd w:val="0"/>
        <w:ind w:firstLine="284"/>
        <w:jc w:val="both"/>
      </w:pPr>
      <w:r>
        <w:t>2.  Главному специалисту Филатовой Н. Н., ответственной за ведение кадровой работы в Местной администрации, довести настоящее Распоряжение до муниципальных служащих Местной администрации внутригородского муниципального образования Санкт-Петербурга муниципальный округ Купчино и ознакомить под роспись.</w:t>
      </w:r>
    </w:p>
    <w:p w:rsidR="001C193A" w:rsidRDefault="001C193A" w:rsidP="00C000DB">
      <w:pPr>
        <w:autoSpaceDE w:val="0"/>
        <w:autoSpaceDN w:val="0"/>
        <w:adjustRightInd w:val="0"/>
        <w:ind w:firstLine="284"/>
        <w:jc w:val="both"/>
      </w:pPr>
      <w:r>
        <w:t>3. Контроль над исполнением данного Распоряжения оставить за главой Местной администрации С. Н. Татаренко.</w:t>
      </w:r>
    </w:p>
    <w:p w:rsidR="001C193A" w:rsidRDefault="001C193A" w:rsidP="00C000DB">
      <w:pPr>
        <w:autoSpaceDE w:val="0"/>
        <w:autoSpaceDN w:val="0"/>
        <w:adjustRightInd w:val="0"/>
        <w:ind w:firstLine="360"/>
        <w:jc w:val="both"/>
      </w:pPr>
    </w:p>
    <w:p w:rsidR="001C193A" w:rsidRDefault="001C193A" w:rsidP="00C000DB">
      <w:pPr>
        <w:autoSpaceDE w:val="0"/>
        <w:autoSpaceDN w:val="0"/>
        <w:adjustRightInd w:val="0"/>
        <w:ind w:firstLine="360"/>
        <w:jc w:val="both"/>
      </w:pPr>
    </w:p>
    <w:p w:rsidR="001C193A" w:rsidRDefault="001C193A" w:rsidP="00C000DB">
      <w:pPr>
        <w:autoSpaceDE w:val="0"/>
        <w:autoSpaceDN w:val="0"/>
        <w:adjustRightInd w:val="0"/>
        <w:jc w:val="both"/>
      </w:pPr>
    </w:p>
    <w:p w:rsidR="001C193A" w:rsidRDefault="001C193A" w:rsidP="00C000DB">
      <w:pPr>
        <w:rPr>
          <w:sz w:val="22"/>
          <w:szCs w:val="22"/>
        </w:rPr>
      </w:pPr>
      <w:r>
        <w:rPr>
          <w:sz w:val="22"/>
          <w:szCs w:val="22"/>
        </w:rPr>
        <w:t>Глава Местной администрации</w:t>
      </w:r>
    </w:p>
    <w:p w:rsidR="001C193A" w:rsidRPr="00C000DB" w:rsidRDefault="001C193A" w:rsidP="00C000DB">
      <w:pPr>
        <w:rPr>
          <w:sz w:val="22"/>
          <w:szCs w:val="22"/>
        </w:rPr>
      </w:pPr>
      <w:r>
        <w:rPr>
          <w:sz w:val="22"/>
          <w:szCs w:val="22"/>
        </w:rPr>
        <w:t>ВМО «Купчино»                                                                                                                 С. Н. Татаренко</w:t>
      </w:r>
    </w:p>
    <w:p w:rsidR="001C193A" w:rsidRDefault="001C193A" w:rsidP="00C000DB">
      <w:pPr>
        <w:autoSpaceDE w:val="0"/>
        <w:autoSpaceDN w:val="0"/>
        <w:adjustRightInd w:val="0"/>
        <w:ind w:left="4320"/>
        <w:jc w:val="right"/>
        <w:outlineLvl w:val="0"/>
      </w:pPr>
    </w:p>
    <w:p w:rsidR="001C193A" w:rsidRDefault="001C193A" w:rsidP="00C000DB">
      <w:pPr>
        <w:autoSpaceDE w:val="0"/>
        <w:autoSpaceDN w:val="0"/>
        <w:adjustRightInd w:val="0"/>
        <w:ind w:left="4320"/>
        <w:jc w:val="right"/>
        <w:outlineLvl w:val="0"/>
      </w:pPr>
      <w:r>
        <w:t xml:space="preserve">Приложение № 1 </w:t>
      </w:r>
    </w:p>
    <w:p w:rsidR="001C193A" w:rsidRPr="007A1CFE" w:rsidRDefault="001C193A" w:rsidP="00C000DB">
      <w:pPr>
        <w:autoSpaceDE w:val="0"/>
        <w:autoSpaceDN w:val="0"/>
        <w:adjustRightInd w:val="0"/>
        <w:ind w:left="4320"/>
        <w:jc w:val="right"/>
        <w:outlineLvl w:val="0"/>
      </w:pPr>
      <w:r>
        <w:t>к распоряжению М</w:t>
      </w:r>
      <w:r w:rsidRPr="007A1CFE">
        <w:t xml:space="preserve">естной администрации </w:t>
      </w:r>
    </w:p>
    <w:p w:rsidR="001C193A" w:rsidRDefault="001C193A" w:rsidP="00C000DB">
      <w:pPr>
        <w:autoSpaceDE w:val="0"/>
        <w:autoSpaceDN w:val="0"/>
        <w:adjustRightInd w:val="0"/>
        <w:ind w:left="5040"/>
        <w:jc w:val="right"/>
        <w:outlineLvl w:val="0"/>
      </w:pPr>
      <w:r w:rsidRPr="007A1CFE">
        <w:t>о</w:t>
      </w:r>
      <w:r>
        <w:t xml:space="preserve">т </w:t>
      </w:r>
      <w:r w:rsidRPr="004C5880">
        <w:t>«19» июня</w:t>
      </w:r>
      <w:r>
        <w:t xml:space="preserve"> 2013 года № 47</w:t>
      </w:r>
    </w:p>
    <w:p w:rsidR="001C193A" w:rsidRPr="007A1CFE" w:rsidRDefault="001C193A" w:rsidP="00C000DB">
      <w:pPr>
        <w:autoSpaceDE w:val="0"/>
        <w:autoSpaceDN w:val="0"/>
        <w:adjustRightInd w:val="0"/>
        <w:ind w:left="5040"/>
        <w:jc w:val="both"/>
        <w:outlineLvl w:val="0"/>
      </w:pPr>
    </w:p>
    <w:p w:rsidR="001C193A" w:rsidRPr="00C000DB" w:rsidRDefault="001C193A" w:rsidP="00C000DB">
      <w:pPr>
        <w:jc w:val="center"/>
        <w:rPr>
          <w:b/>
          <w:bCs/>
        </w:rPr>
      </w:pPr>
      <w:r w:rsidRPr="00C000DB">
        <w:rPr>
          <w:b/>
          <w:bCs/>
        </w:rPr>
        <w:t>ПОЛОЖЕНИЕ</w:t>
      </w:r>
    </w:p>
    <w:p w:rsidR="001C193A" w:rsidRPr="00C000DB" w:rsidRDefault="001C193A" w:rsidP="00C000DB">
      <w:pPr>
        <w:jc w:val="center"/>
        <w:rPr>
          <w:b/>
          <w:bCs/>
        </w:rPr>
      </w:pPr>
      <w:r w:rsidRPr="00C000DB">
        <w:rPr>
          <w:b/>
          <w:bCs/>
        </w:rPr>
        <w:t>о матери</w:t>
      </w:r>
      <w:r>
        <w:rPr>
          <w:b/>
          <w:bCs/>
        </w:rPr>
        <w:t>альном стимулировании работников Местной</w:t>
      </w:r>
      <w:r w:rsidRPr="00C000DB">
        <w:rPr>
          <w:b/>
          <w:bCs/>
        </w:rPr>
        <w:t xml:space="preserve"> администрации</w:t>
      </w:r>
    </w:p>
    <w:p w:rsidR="001C193A" w:rsidRPr="00C000DB" w:rsidRDefault="001C193A" w:rsidP="00C000DB">
      <w:pPr>
        <w:jc w:val="center"/>
        <w:rPr>
          <w:b/>
          <w:bCs/>
        </w:rPr>
      </w:pPr>
      <w:r w:rsidRPr="00C000DB">
        <w:rPr>
          <w:b/>
          <w:bCs/>
        </w:rPr>
        <w:t xml:space="preserve">внутригородского муниципального образования Санкт-Петербурга </w:t>
      </w:r>
    </w:p>
    <w:p w:rsidR="001C193A" w:rsidRDefault="001C193A" w:rsidP="00C000DB">
      <w:pPr>
        <w:jc w:val="center"/>
        <w:rPr>
          <w:b/>
          <w:bCs/>
        </w:rPr>
      </w:pPr>
      <w:r w:rsidRPr="00C000DB">
        <w:rPr>
          <w:b/>
          <w:bCs/>
        </w:rPr>
        <w:t>муниципальный округ Купчино</w:t>
      </w:r>
    </w:p>
    <w:p w:rsidR="001C193A" w:rsidRDefault="001C193A" w:rsidP="00C000DB">
      <w:pPr>
        <w:jc w:val="center"/>
        <w:rPr>
          <w:b/>
          <w:bCs/>
        </w:rPr>
      </w:pPr>
    </w:p>
    <w:p w:rsidR="001C193A" w:rsidRDefault="001C193A" w:rsidP="00C000DB">
      <w:pPr>
        <w:pStyle w:val="ListParagraph"/>
        <w:numPr>
          <w:ilvl w:val="0"/>
          <w:numId w:val="2"/>
        </w:numPr>
        <w:jc w:val="center"/>
        <w:rPr>
          <w:b/>
          <w:bCs/>
        </w:rPr>
      </w:pPr>
      <w:r w:rsidRPr="00C000DB">
        <w:rPr>
          <w:b/>
          <w:bCs/>
        </w:rPr>
        <w:t>Общие положения.</w:t>
      </w:r>
    </w:p>
    <w:p w:rsidR="001C193A" w:rsidRPr="00C000DB" w:rsidRDefault="001C193A" w:rsidP="00C000DB">
      <w:pPr>
        <w:pStyle w:val="ListParagraph"/>
        <w:ind w:left="1080"/>
        <w:rPr>
          <w:b/>
          <w:bCs/>
        </w:rPr>
      </w:pPr>
    </w:p>
    <w:p w:rsidR="001C193A" w:rsidRDefault="001C193A" w:rsidP="00C80C50">
      <w:pPr>
        <w:pStyle w:val="ListParagraph"/>
        <w:ind w:left="0" w:firstLine="426"/>
        <w:jc w:val="both"/>
      </w:pPr>
      <w:r w:rsidRPr="00C80C50">
        <w:rPr>
          <w:b/>
          <w:bCs/>
          <w:spacing w:val="-1"/>
        </w:rPr>
        <w:t>1.1.</w:t>
      </w:r>
      <w:r w:rsidRPr="00184B15">
        <w:rPr>
          <w:spacing w:val="-1"/>
        </w:rPr>
        <w:t xml:space="preserve"> </w:t>
      </w:r>
      <w:r w:rsidRPr="00C000DB">
        <w:rPr>
          <w:spacing w:val="-1"/>
        </w:rPr>
        <w:t>Настоящее Положение о материальном стимулировании работников</w:t>
      </w:r>
      <w:r w:rsidRPr="00C000DB">
        <w:rPr>
          <w:spacing w:val="-1"/>
        </w:rPr>
        <w:br/>
      </w:r>
      <w:r>
        <w:t xml:space="preserve">Местной </w:t>
      </w:r>
      <w:r w:rsidRPr="00C000DB">
        <w:t xml:space="preserve">администрации муниципального образования </w:t>
      </w:r>
      <w:r>
        <w:t>Купчино</w:t>
      </w:r>
      <w:r w:rsidRPr="00C000DB">
        <w:br/>
        <w:t>(далее - Положение) вводится в целях создания условий для повышения</w:t>
      </w:r>
      <w:r w:rsidRPr="00C000DB">
        <w:br/>
        <w:t>активности и инициативы, уровня трудовой и исполнительской дисциплины,</w:t>
      </w:r>
      <w:r w:rsidRPr="00C000DB">
        <w:br/>
        <w:t>творческого отношения к труду и личной ответ</w:t>
      </w:r>
      <w:r>
        <w:t>ственности за порученную</w:t>
      </w:r>
      <w:r>
        <w:br/>
        <w:t>работу. Настоящее Положение разработано в соответствии со ст. 144</w:t>
      </w:r>
      <w:r w:rsidRPr="00C000DB">
        <w:t xml:space="preserve"> </w:t>
      </w:r>
      <w:r>
        <w:t>Трудового Кодекса</w:t>
      </w:r>
      <w:r w:rsidRPr="00C000DB">
        <w:t xml:space="preserve"> РФ, Федеральным законом «О  муниципальной службе в Российской Федерации» от 02.03.2007 года № 25-ФЗ,</w:t>
      </w:r>
      <w:r>
        <w:t xml:space="preserve"> ст. 16 Закона Санкт-Петербурга № 53-8 от 15.02.2000 года «О регулировании отдельных вопросов муниципальной службы в Санкт-Петербурге, Законом Санкт-Петербурга</w:t>
      </w:r>
      <w:r w:rsidRPr="00C000DB">
        <w:t>от 20.06.2006 года № 348-54 «О Реестре муниципальных должностей в Санкт-Петербурге. Реестре должносте</w:t>
      </w:r>
      <w:r>
        <w:t>й муниципальной службы в Санкт-П</w:t>
      </w:r>
      <w:r w:rsidRPr="00C000DB">
        <w:t>етербурге и предельных нормативоах размеров оплаты труда депутатов муниципальных советов внутригородских муниципальных об</w:t>
      </w:r>
      <w:r>
        <w:t>разований Санкт-Петербурга,</w:t>
      </w:r>
      <w:r w:rsidRPr="00C000DB">
        <w:t xml:space="preserve"> </w:t>
      </w:r>
      <w:r>
        <w:t>ч</w:t>
      </w:r>
      <w:r w:rsidRPr="00C000DB">
        <w:t>ленов выборных органов м</w:t>
      </w:r>
      <w:r>
        <w:t>естного самоуправления в Санкт-Петербурге</w:t>
      </w:r>
      <w:r w:rsidRPr="00C000DB">
        <w:t>, выборных должност</w:t>
      </w:r>
      <w:r>
        <w:t>н</w:t>
      </w:r>
      <w:r w:rsidRPr="00C000DB">
        <w:t>ых лиц</w:t>
      </w:r>
      <w:r>
        <w:t xml:space="preserve"> местного самоуправления в Санкт-П</w:t>
      </w:r>
      <w:r w:rsidRPr="00C000DB">
        <w:t>етербурге осуществляющих свои полномочия на постоянной о</w:t>
      </w:r>
      <w:r>
        <w:t>снове, муниципальных служащих в С</w:t>
      </w:r>
      <w:r w:rsidRPr="00C000DB">
        <w:t>анкт-Петербурге</w:t>
      </w:r>
      <w:r>
        <w:t>»,</w:t>
      </w:r>
      <w:r w:rsidRPr="00C000DB">
        <w:t xml:space="preserve"> </w:t>
      </w:r>
      <w:r>
        <w:t>а также</w:t>
      </w:r>
      <w:r w:rsidRPr="00C000DB">
        <w:t xml:space="preserve"> </w:t>
      </w:r>
      <w:r>
        <w:t>на основании Решения Муниципального Совета</w:t>
      </w:r>
      <w:r w:rsidRPr="00C000DB">
        <w:t xml:space="preserve"> внутригородского муниципального образования  Санкт- Петербурга муниципальный округ Купчино</w:t>
      </w:r>
      <w:r>
        <w:t xml:space="preserve"> от 26.05.2009 года № 25 «Об утверждении новой редакции Положения о материальном стимулировании</w:t>
      </w:r>
      <w:r w:rsidRPr="00C000DB">
        <w:t xml:space="preserve"> </w:t>
      </w:r>
      <w:r>
        <w:t>работников Муниципального Совета и местной администрации МО Купчино».</w:t>
      </w:r>
    </w:p>
    <w:p w:rsidR="001C193A" w:rsidRDefault="001C193A" w:rsidP="00C80C50">
      <w:pPr>
        <w:pStyle w:val="ListParagraph"/>
        <w:ind w:left="0" w:firstLine="426"/>
        <w:jc w:val="both"/>
      </w:pPr>
    </w:p>
    <w:p w:rsidR="001C193A" w:rsidRDefault="001C193A" w:rsidP="00C80C50">
      <w:pPr>
        <w:pStyle w:val="ListParagraph"/>
        <w:numPr>
          <w:ilvl w:val="1"/>
          <w:numId w:val="1"/>
        </w:numPr>
        <w:ind w:left="0" w:firstLine="426"/>
        <w:jc w:val="both"/>
      </w:pPr>
      <w:r w:rsidRPr="00C000DB">
        <w:t>Положение определяет порядок и формы материального стимулирования работников Местной администрации МО Купчино.</w:t>
      </w:r>
    </w:p>
    <w:p w:rsidR="001C193A" w:rsidRPr="00C000DB" w:rsidRDefault="001C193A" w:rsidP="00C80C50">
      <w:pPr>
        <w:pStyle w:val="ListParagraph"/>
        <w:numPr>
          <w:ilvl w:val="1"/>
          <w:numId w:val="1"/>
        </w:numPr>
        <w:ind w:left="0" w:firstLine="426"/>
        <w:jc w:val="both"/>
      </w:pPr>
      <w:r>
        <w:t>Материальное стимулирование включает в себя следующие виды денежного содержания</w:t>
      </w:r>
      <w:r w:rsidRPr="00184B15">
        <w:t>:</w:t>
      </w:r>
    </w:p>
    <w:p w:rsidR="001C193A" w:rsidRDefault="001C193A" w:rsidP="00C80C50">
      <w:pPr>
        <w:pStyle w:val="ListParagraph"/>
        <w:numPr>
          <w:ilvl w:val="0"/>
          <w:numId w:val="3"/>
        </w:numPr>
        <w:ind w:left="0" w:firstLine="426"/>
        <w:jc w:val="both"/>
      </w:pPr>
      <w:r>
        <w:t>Ежемесячную надбавку к должностному окладу за выслугу лет</w:t>
      </w:r>
      <w:r w:rsidRPr="00184B15">
        <w:t>;</w:t>
      </w:r>
    </w:p>
    <w:p w:rsidR="001C193A" w:rsidRDefault="001C193A" w:rsidP="00C80C50">
      <w:pPr>
        <w:pStyle w:val="ListParagraph"/>
        <w:numPr>
          <w:ilvl w:val="0"/>
          <w:numId w:val="3"/>
        </w:numPr>
        <w:ind w:left="0" w:firstLine="426"/>
        <w:jc w:val="both"/>
      </w:pPr>
      <w:r>
        <w:t>Ежемесячную надбавку к должностному окладу за особые условия труда (службы)</w:t>
      </w:r>
      <w:r w:rsidRPr="00184B15">
        <w:t>;</w:t>
      </w:r>
    </w:p>
    <w:p w:rsidR="001C193A" w:rsidRDefault="001C193A" w:rsidP="00C80C50">
      <w:pPr>
        <w:pStyle w:val="ListParagraph"/>
        <w:numPr>
          <w:ilvl w:val="0"/>
          <w:numId w:val="3"/>
        </w:numPr>
        <w:ind w:left="0" w:firstLine="426"/>
        <w:jc w:val="both"/>
      </w:pPr>
      <w:r>
        <w:t>Ежемесячную надбавку к должностному окладу за квалификационный разряд</w:t>
      </w:r>
      <w:r w:rsidRPr="00184B15">
        <w:t>;</w:t>
      </w:r>
    </w:p>
    <w:p w:rsidR="001C193A" w:rsidRDefault="001C193A" w:rsidP="00C80C50">
      <w:pPr>
        <w:pStyle w:val="ListParagraph"/>
        <w:numPr>
          <w:ilvl w:val="0"/>
          <w:numId w:val="3"/>
        </w:numPr>
        <w:ind w:left="0" w:firstLine="426"/>
        <w:jc w:val="both"/>
      </w:pPr>
      <w:r>
        <w:t>Премии по результатам труда</w:t>
      </w:r>
      <w:r>
        <w:rPr>
          <w:lang w:val="en-US"/>
        </w:rPr>
        <w:t>;</w:t>
      </w:r>
    </w:p>
    <w:p w:rsidR="001C193A" w:rsidRDefault="001C193A" w:rsidP="00C80C50">
      <w:pPr>
        <w:pStyle w:val="ListParagraph"/>
        <w:numPr>
          <w:ilvl w:val="0"/>
          <w:numId w:val="3"/>
        </w:numPr>
        <w:ind w:left="0" w:firstLine="426"/>
        <w:jc w:val="both"/>
      </w:pPr>
      <w:r>
        <w:t>Оказание материальной помощи</w:t>
      </w:r>
      <w:r>
        <w:rPr>
          <w:lang w:val="en-US"/>
        </w:rPr>
        <w:t>;</w:t>
      </w:r>
    </w:p>
    <w:p w:rsidR="001C193A" w:rsidRPr="00C000DB" w:rsidRDefault="001C193A" w:rsidP="003F0066">
      <w:pPr>
        <w:pStyle w:val="ListParagraph"/>
        <w:numPr>
          <w:ilvl w:val="1"/>
          <w:numId w:val="1"/>
        </w:numPr>
        <w:ind w:left="0" w:firstLine="426"/>
        <w:jc w:val="both"/>
      </w:pPr>
      <w:r>
        <w:t xml:space="preserve"> Размер выплат материального стимулирования устанавливается</w:t>
      </w:r>
      <w:r w:rsidRPr="00184B15">
        <w:t>:</w:t>
      </w:r>
    </w:p>
    <w:p w:rsidR="001C193A" w:rsidRPr="00C000DB" w:rsidRDefault="001C193A" w:rsidP="00C80C50">
      <w:pPr>
        <w:pStyle w:val="ListParagraph"/>
        <w:numPr>
          <w:ilvl w:val="0"/>
          <w:numId w:val="3"/>
        </w:numPr>
        <w:ind w:left="0" w:firstLine="426"/>
        <w:jc w:val="both"/>
      </w:pPr>
      <w:r>
        <w:t>Работникам Местной администрации – на год, распоряжением Главы местной администрации в начале года либо при поступлении муниципального служащего на службу</w:t>
      </w:r>
      <w:r w:rsidRPr="00184B15">
        <w:t>;</w:t>
      </w:r>
    </w:p>
    <w:p w:rsidR="001C193A" w:rsidRDefault="001C193A" w:rsidP="00C80C50">
      <w:pPr>
        <w:pStyle w:val="ListParagraph"/>
        <w:numPr>
          <w:ilvl w:val="0"/>
          <w:numId w:val="3"/>
        </w:numPr>
        <w:ind w:left="0" w:firstLine="426"/>
        <w:jc w:val="both"/>
      </w:pPr>
      <w:r>
        <w:t>Главе местной администрации – на год, решением Муниципального Совета МО Купчино.</w:t>
      </w:r>
    </w:p>
    <w:p w:rsidR="001C193A" w:rsidRDefault="001C193A" w:rsidP="00C80C50">
      <w:pPr>
        <w:pStyle w:val="ListParagraph"/>
        <w:ind w:left="0" w:firstLine="426"/>
        <w:jc w:val="both"/>
      </w:pPr>
      <w:r>
        <w:t>Размеры выплат материального стимулирования могут быть пересмотрены в указанном выше порядке при изменений обстоятельств, послуживших основанием для их назначения.</w:t>
      </w:r>
    </w:p>
    <w:p w:rsidR="001C193A" w:rsidRDefault="001C193A" w:rsidP="003F0066">
      <w:pPr>
        <w:pStyle w:val="ListParagraph"/>
        <w:numPr>
          <w:ilvl w:val="1"/>
          <w:numId w:val="1"/>
        </w:numPr>
        <w:ind w:left="0" w:firstLine="426"/>
        <w:jc w:val="both"/>
      </w:pPr>
      <w:r w:rsidRPr="00C000DB">
        <w:t>Для выплаты работникам перечисленных надбавок, а также для премирования работников не допускается использование иных  источников, кроме предусмотренных на эти цели средст</w:t>
      </w:r>
      <w:r>
        <w:t>в</w:t>
      </w:r>
      <w:r w:rsidRPr="00C000DB">
        <w:t xml:space="preserve"> фонда оплаты труда.</w:t>
      </w:r>
    </w:p>
    <w:p w:rsidR="001C193A" w:rsidRDefault="001C193A" w:rsidP="00C000DB">
      <w:pPr>
        <w:jc w:val="both"/>
      </w:pPr>
    </w:p>
    <w:p w:rsidR="001C193A" w:rsidRDefault="001C193A" w:rsidP="00C000DB">
      <w:pPr>
        <w:pStyle w:val="ListParagraph"/>
        <w:numPr>
          <w:ilvl w:val="0"/>
          <w:numId w:val="2"/>
        </w:numPr>
        <w:jc w:val="center"/>
        <w:rPr>
          <w:b/>
          <w:bCs/>
        </w:rPr>
      </w:pPr>
      <w:r w:rsidRPr="00C000DB">
        <w:rPr>
          <w:b/>
          <w:bCs/>
        </w:rPr>
        <w:t>Выплата ежемесячной надбавки к должностному окладу за выслугу лет.</w:t>
      </w:r>
    </w:p>
    <w:p w:rsidR="001C193A" w:rsidRDefault="001C193A" w:rsidP="00C80C50">
      <w:pPr>
        <w:jc w:val="center"/>
        <w:rPr>
          <w:b/>
          <w:bCs/>
        </w:rPr>
      </w:pPr>
    </w:p>
    <w:p w:rsidR="001C193A" w:rsidRDefault="001C193A" w:rsidP="00C80C50">
      <w:pPr>
        <w:pStyle w:val="ListParagraph"/>
        <w:ind w:left="0" w:firstLine="426"/>
        <w:jc w:val="both"/>
      </w:pPr>
      <w:r w:rsidRPr="00184B15">
        <w:rPr>
          <w:b/>
          <w:bCs/>
        </w:rPr>
        <w:t>2</w:t>
      </w:r>
      <w:r>
        <w:rPr>
          <w:b/>
          <w:bCs/>
        </w:rPr>
        <w:t>.</w:t>
      </w:r>
      <w:r w:rsidRPr="00184B15">
        <w:rPr>
          <w:b/>
          <w:bCs/>
        </w:rPr>
        <w:t>1</w:t>
      </w:r>
      <w:r>
        <w:rPr>
          <w:b/>
          <w:bCs/>
        </w:rPr>
        <w:t>.</w:t>
      </w:r>
      <w:r w:rsidRPr="00184B15">
        <w:rPr>
          <w:b/>
          <w:bCs/>
        </w:rPr>
        <w:t xml:space="preserve"> </w:t>
      </w:r>
      <w:r w:rsidRPr="00C80C50">
        <w:t>Выплата ежемесячной надбавки к должностному окладу за выслугу лет</w:t>
      </w:r>
      <w:r>
        <w:t xml:space="preserve"> устанавливается работникам исходя из предельных нормативов ее размеров при стаже муниципальной службы</w:t>
      </w:r>
      <w:r w:rsidRPr="00184B15">
        <w:t>:</w:t>
      </w:r>
    </w:p>
    <w:p w:rsidR="001C193A" w:rsidRPr="00184B15" w:rsidRDefault="001C193A" w:rsidP="00C80C50">
      <w:pPr>
        <w:pStyle w:val="ListParagraph"/>
        <w:ind w:left="0" w:firstLine="426"/>
        <w:jc w:val="both"/>
      </w:pPr>
      <w:r>
        <w:t>- от 1 года до 5 лет – до 10 процентов должностного оклада</w:t>
      </w:r>
      <w:r w:rsidRPr="00184B15">
        <w:t>;</w:t>
      </w:r>
    </w:p>
    <w:p w:rsidR="001C193A" w:rsidRPr="00184B15" w:rsidRDefault="001C193A" w:rsidP="00C80C50">
      <w:pPr>
        <w:pStyle w:val="ListParagraph"/>
        <w:ind w:left="0" w:firstLine="426"/>
        <w:jc w:val="both"/>
      </w:pPr>
      <w:r w:rsidRPr="00184B15">
        <w:t xml:space="preserve">- </w:t>
      </w:r>
      <w:r>
        <w:t xml:space="preserve">от </w:t>
      </w:r>
      <w:r w:rsidRPr="00184B15">
        <w:t>5</w:t>
      </w:r>
      <w:r>
        <w:t xml:space="preserve"> года до </w:t>
      </w:r>
      <w:r w:rsidRPr="00184B15">
        <w:t>10</w:t>
      </w:r>
      <w:r>
        <w:t xml:space="preserve"> лет – до 1</w:t>
      </w:r>
      <w:r w:rsidRPr="00184B15">
        <w:t xml:space="preserve">5 </w:t>
      </w:r>
      <w:r>
        <w:t>процентов должностного оклада</w:t>
      </w:r>
      <w:r w:rsidRPr="00184B15">
        <w:t>;</w:t>
      </w:r>
    </w:p>
    <w:p w:rsidR="001C193A" w:rsidRPr="00184B15" w:rsidRDefault="001C193A" w:rsidP="00C80C50">
      <w:pPr>
        <w:pStyle w:val="ListParagraph"/>
        <w:ind w:left="0" w:firstLine="426"/>
        <w:jc w:val="both"/>
      </w:pPr>
      <w:r w:rsidRPr="00184B15">
        <w:t xml:space="preserve">- </w:t>
      </w:r>
      <w:r>
        <w:t>от 1</w:t>
      </w:r>
      <w:r w:rsidRPr="00184B15">
        <w:t>0</w:t>
      </w:r>
      <w:r>
        <w:t xml:space="preserve"> лет до</w:t>
      </w:r>
      <w:r w:rsidRPr="00184B15">
        <w:t>1</w:t>
      </w:r>
      <w:r>
        <w:t xml:space="preserve">5 лет – до </w:t>
      </w:r>
      <w:r w:rsidRPr="00184B15">
        <w:t>20</w:t>
      </w:r>
      <w:r>
        <w:t xml:space="preserve"> процентов должностного оклада</w:t>
      </w:r>
      <w:r w:rsidRPr="00184B15">
        <w:t>;</w:t>
      </w:r>
    </w:p>
    <w:p w:rsidR="001C193A" w:rsidRPr="00C80C50" w:rsidRDefault="001C193A" w:rsidP="00C80C50">
      <w:pPr>
        <w:pStyle w:val="ListParagraph"/>
        <w:ind w:left="0" w:firstLine="426"/>
        <w:jc w:val="both"/>
      </w:pPr>
      <w:r w:rsidRPr="00184B15">
        <w:t xml:space="preserve">- </w:t>
      </w:r>
      <w:r>
        <w:t>от 1</w:t>
      </w:r>
      <w:r w:rsidRPr="00184B15">
        <w:t>5</w:t>
      </w:r>
      <w:r>
        <w:t xml:space="preserve"> лет до </w:t>
      </w:r>
      <w:r w:rsidRPr="00184B15">
        <w:t>25</w:t>
      </w:r>
      <w:r>
        <w:t xml:space="preserve"> лет – до </w:t>
      </w:r>
      <w:r w:rsidRPr="00184B15">
        <w:t>25</w:t>
      </w:r>
      <w:r>
        <w:t xml:space="preserve"> процентов должностного оклада</w:t>
      </w:r>
      <w:r w:rsidRPr="00184B15">
        <w:t>;</w:t>
      </w:r>
    </w:p>
    <w:p w:rsidR="001C193A" w:rsidRDefault="001C193A" w:rsidP="00C80C50">
      <w:pPr>
        <w:pStyle w:val="ListParagraph"/>
        <w:numPr>
          <w:ilvl w:val="1"/>
          <w:numId w:val="1"/>
        </w:numPr>
        <w:ind w:left="0" w:firstLine="426"/>
        <w:jc w:val="both"/>
      </w:pPr>
      <w:r>
        <w:t xml:space="preserve"> Исчисление стажа (общей продолжительности) муниципальной службы для установления ежемесячной надбавки за выслугу лет производится в порядке, установленном федеральным законодательством и законами Санкт-Петербурга, регулирующими прохождение муниципальной службы.</w:t>
      </w:r>
    </w:p>
    <w:p w:rsidR="001C193A" w:rsidRDefault="001C193A" w:rsidP="00C80C50">
      <w:pPr>
        <w:pStyle w:val="ListParagraph"/>
        <w:numPr>
          <w:ilvl w:val="1"/>
          <w:numId w:val="1"/>
        </w:numPr>
        <w:ind w:left="0" w:firstLine="426"/>
        <w:jc w:val="both"/>
      </w:pPr>
      <w:r>
        <w:t>Размер процентной надбавки устанавливается распоряжением Главы Местной администрации при возникновении права на надбавку и при изменении ее размера.</w:t>
      </w:r>
    </w:p>
    <w:p w:rsidR="001C193A" w:rsidRDefault="001C193A" w:rsidP="00C80C50">
      <w:pPr>
        <w:jc w:val="both"/>
      </w:pPr>
    </w:p>
    <w:p w:rsidR="001C193A" w:rsidRDefault="001C193A" w:rsidP="00C80C50">
      <w:pPr>
        <w:jc w:val="both"/>
      </w:pPr>
    </w:p>
    <w:p w:rsidR="001C193A" w:rsidRPr="00C80C50" w:rsidRDefault="001C193A" w:rsidP="00C80C50">
      <w:pPr>
        <w:pStyle w:val="ListParagraph"/>
        <w:numPr>
          <w:ilvl w:val="0"/>
          <w:numId w:val="2"/>
        </w:numPr>
        <w:ind w:left="0" w:firstLine="0"/>
        <w:jc w:val="center"/>
        <w:rPr>
          <w:b/>
          <w:bCs/>
        </w:rPr>
      </w:pPr>
      <w:r w:rsidRPr="00C80C50">
        <w:rPr>
          <w:b/>
          <w:bCs/>
        </w:rPr>
        <w:t>Выплата ежемесячной надбавки к должностному окладу за</w:t>
      </w:r>
    </w:p>
    <w:p w:rsidR="001C193A" w:rsidRDefault="001C193A" w:rsidP="00C80C50">
      <w:pPr>
        <w:pStyle w:val="ListParagraph"/>
        <w:ind w:left="0"/>
        <w:jc w:val="center"/>
        <w:rPr>
          <w:b/>
          <w:bCs/>
        </w:rPr>
      </w:pPr>
      <w:r w:rsidRPr="00C80C50">
        <w:rPr>
          <w:b/>
          <w:bCs/>
        </w:rPr>
        <w:t>особые условия труда (службы)</w:t>
      </w:r>
    </w:p>
    <w:p w:rsidR="001C193A" w:rsidRDefault="001C193A" w:rsidP="00C80C50">
      <w:pPr>
        <w:pStyle w:val="ListParagraph"/>
        <w:ind w:left="0"/>
        <w:jc w:val="center"/>
        <w:rPr>
          <w:b/>
          <w:bCs/>
        </w:rPr>
      </w:pPr>
    </w:p>
    <w:p w:rsidR="001C193A" w:rsidRPr="00C80C50" w:rsidRDefault="001C193A" w:rsidP="00C80C50">
      <w:pPr>
        <w:pStyle w:val="ListParagraph"/>
        <w:numPr>
          <w:ilvl w:val="1"/>
          <w:numId w:val="2"/>
        </w:numPr>
        <w:ind w:left="0" w:firstLine="426"/>
        <w:jc w:val="both"/>
      </w:pPr>
      <w:r w:rsidRPr="00C80C50">
        <w:t>Ежемесячная надбавка к должностному окладу за особые условия труда (службы) устанавливаются за сложность, напряженность, высокие достижения в труде, особые условия труда (службы) (ненормированный рабочий день, частые командировки и поездки, выполнение служебных обязанностей в выходные и праздничные дни) пропорциона</w:t>
      </w:r>
      <w:r>
        <w:t>льно отработанному времени. Пре</w:t>
      </w:r>
      <w:r w:rsidRPr="00C80C50">
        <w:t>дельный норматив размера надбавки – до 50% должностного оклада.</w:t>
      </w:r>
    </w:p>
    <w:p w:rsidR="001C193A" w:rsidRDefault="001C193A" w:rsidP="00C80C50">
      <w:pPr>
        <w:pStyle w:val="ListParagraph"/>
        <w:numPr>
          <w:ilvl w:val="1"/>
          <w:numId w:val="2"/>
        </w:numPr>
        <w:ind w:left="0" w:firstLine="426"/>
        <w:jc w:val="both"/>
      </w:pPr>
      <w:r>
        <w:t xml:space="preserve"> Сложность и напряженность выполняемой работы заключается в комплексном характере и важности вопросов, в работе по нескольким направлениям, совмещении одновременно ряда функций, значительном объеме выполняемых поручений руководителя и т.д.</w:t>
      </w:r>
    </w:p>
    <w:p w:rsidR="001C193A" w:rsidRDefault="001C193A" w:rsidP="00C80C50">
      <w:pPr>
        <w:pStyle w:val="ListParagraph"/>
        <w:numPr>
          <w:ilvl w:val="1"/>
          <w:numId w:val="2"/>
        </w:numPr>
        <w:ind w:left="0" w:firstLine="426"/>
        <w:jc w:val="both"/>
      </w:pPr>
      <w:r>
        <w:t>В случае нарушения работником трудовой дисциплины и (или) исполнительской дисциплины Глава местной администрации вправе снизить размер установленной надбавки либо лишить ее выплаты полностью.</w:t>
      </w:r>
    </w:p>
    <w:p w:rsidR="001C193A" w:rsidRDefault="001C193A" w:rsidP="00C80C50">
      <w:pPr>
        <w:ind w:firstLine="426"/>
        <w:jc w:val="both"/>
      </w:pPr>
      <w:r>
        <w:t>В дальнейшем выплата надбавки (в том числе в прежнем размере) может быть возобновлена на общих основаниях.</w:t>
      </w:r>
    </w:p>
    <w:p w:rsidR="001C193A" w:rsidRDefault="001C193A" w:rsidP="00C80C50">
      <w:pPr>
        <w:ind w:firstLine="426"/>
        <w:jc w:val="both"/>
      </w:pPr>
    </w:p>
    <w:p w:rsidR="001C193A" w:rsidRDefault="001C193A" w:rsidP="00C80C50">
      <w:pPr>
        <w:pStyle w:val="ListParagraph"/>
        <w:numPr>
          <w:ilvl w:val="0"/>
          <w:numId w:val="2"/>
        </w:numPr>
        <w:ind w:left="0" w:firstLine="0"/>
        <w:jc w:val="center"/>
        <w:rPr>
          <w:b/>
          <w:bCs/>
        </w:rPr>
      </w:pPr>
      <w:r w:rsidRPr="00C80C50">
        <w:rPr>
          <w:b/>
          <w:bCs/>
        </w:rPr>
        <w:t xml:space="preserve">Выплата </w:t>
      </w:r>
      <w:r>
        <w:rPr>
          <w:b/>
          <w:bCs/>
        </w:rPr>
        <w:t>ежемесячной</w:t>
      </w:r>
      <w:r w:rsidRPr="00C80C50">
        <w:rPr>
          <w:b/>
          <w:bCs/>
        </w:rPr>
        <w:t xml:space="preserve"> </w:t>
      </w:r>
      <w:r>
        <w:rPr>
          <w:b/>
          <w:bCs/>
        </w:rPr>
        <w:t>надбавки</w:t>
      </w:r>
      <w:r w:rsidRPr="00C80C50">
        <w:rPr>
          <w:b/>
          <w:bCs/>
        </w:rPr>
        <w:t xml:space="preserve"> к должностному окладу за квалификационный разряд</w:t>
      </w:r>
    </w:p>
    <w:p w:rsidR="001C193A" w:rsidRDefault="001C193A" w:rsidP="00C80C50">
      <w:pPr>
        <w:jc w:val="center"/>
        <w:rPr>
          <w:b/>
          <w:bCs/>
        </w:rPr>
      </w:pPr>
    </w:p>
    <w:p w:rsidR="001C193A" w:rsidRDefault="001C193A" w:rsidP="00C80C50">
      <w:pPr>
        <w:pStyle w:val="ListParagraph"/>
        <w:numPr>
          <w:ilvl w:val="1"/>
          <w:numId w:val="2"/>
        </w:numPr>
        <w:ind w:left="0" w:firstLine="426"/>
        <w:jc w:val="both"/>
      </w:pPr>
      <w:r w:rsidRPr="00C80C50">
        <w:t xml:space="preserve"> В целях предоста</w:t>
      </w:r>
      <w:r>
        <w:t>в</w:t>
      </w:r>
      <w:r w:rsidRPr="00C80C50">
        <w:t>ления работникам дополнительных гарантий установлены следующи</w:t>
      </w:r>
      <w:r>
        <w:t>е предельные размеры ежемесячной надбавки за квалификационный разряд.</w:t>
      </w:r>
    </w:p>
    <w:p w:rsidR="001C193A" w:rsidRPr="00184B15" w:rsidRDefault="001C193A" w:rsidP="00C80C50">
      <w:pPr>
        <w:pStyle w:val="ListParagraph"/>
        <w:ind w:left="0" w:firstLine="426"/>
        <w:jc w:val="both"/>
      </w:pPr>
      <w:r>
        <w:t>- по квалификационным разрядам муниципальных служащих 1-го класса – до 20% должностного оклада</w:t>
      </w:r>
      <w:r w:rsidRPr="00184B15">
        <w:t>;</w:t>
      </w:r>
    </w:p>
    <w:p w:rsidR="001C193A" w:rsidRDefault="001C193A" w:rsidP="00C80C50">
      <w:pPr>
        <w:pStyle w:val="ListParagraph"/>
        <w:ind w:left="0" w:firstLine="426"/>
        <w:jc w:val="both"/>
      </w:pPr>
      <w:r w:rsidRPr="00184B15">
        <w:t xml:space="preserve">- </w:t>
      </w:r>
      <w:r>
        <w:t xml:space="preserve">по квалификационным разрядам муниципальных служащих </w:t>
      </w:r>
      <w:r w:rsidRPr="00184B15">
        <w:t>2</w:t>
      </w:r>
      <w:r>
        <w:t xml:space="preserve">-го класса – до </w:t>
      </w:r>
      <w:r w:rsidRPr="00184B15">
        <w:t>1</w:t>
      </w:r>
      <w:r>
        <w:t>0% должностного оклада.</w:t>
      </w:r>
    </w:p>
    <w:p w:rsidR="001C193A" w:rsidRDefault="001C193A" w:rsidP="00C80C50">
      <w:pPr>
        <w:pStyle w:val="ListParagraph"/>
        <w:ind w:left="0" w:firstLine="426"/>
        <w:jc w:val="both"/>
      </w:pPr>
      <w:r w:rsidRPr="00C80C50">
        <w:rPr>
          <w:b/>
          <w:bCs/>
        </w:rPr>
        <w:t>4.2.</w:t>
      </w:r>
      <w:r>
        <w:t xml:space="preserve"> Порядок присвоения квалификационного разряда работникам Местной администрации устанавливается федеральным законодательством, а также законами Сакт-Петербурга.</w:t>
      </w:r>
    </w:p>
    <w:p w:rsidR="001C193A" w:rsidRDefault="001C193A" w:rsidP="003F0066">
      <w:pPr>
        <w:jc w:val="both"/>
      </w:pPr>
    </w:p>
    <w:p w:rsidR="001C193A" w:rsidRDefault="001C193A" w:rsidP="00C80C50">
      <w:pPr>
        <w:pStyle w:val="ListParagraph"/>
        <w:numPr>
          <w:ilvl w:val="0"/>
          <w:numId w:val="2"/>
        </w:numPr>
        <w:jc w:val="center"/>
        <w:rPr>
          <w:b/>
          <w:bCs/>
        </w:rPr>
      </w:pPr>
      <w:r w:rsidRPr="00C80C50">
        <w:rPr>
          <w:b/>
          <w:bCs/>
        </w:rPr>
        <w:t>Порядок премирования.</w:t>
      </w:r>
    </w:p>
    <w:p w:rsidR="001C193A" w:rsidRDefault="001C193A" w:rsidP="00C80C50">
      <w:pPr>
        <w:jc w:val="center"/>
        <w:rPr>
          <w:b/>
          <w:bCs/>
        </w:rPr>
      </w:pPr>
    </w:p>
    <w:p w:rsidR="001C193A" w:rsidRPr="00C80C50" w:rsidRDefault="001C193A" w:rsidP="00C80C50">
      <w:pPr>
        <w:ind w:firstLine="426"/>
        <w:jc w:val="both"/>
        <w:rPr>
          <w:b/>
          <w:bCs/>
        </w:rPr>
      </w:pPr>
    </w:p>
    <w:p w:rsidR="001C193A" w:rsidRPr="00C80C50" w:rsidRDefault="001C193A" w:rsidP="00C80C50">
      <w:pPr>
        <w:pStyle w:val="ListParagraph"/>
        <w:numPr>
          <w:ilvl w:val="1"/>
          <w:numId w:val="2"/>
        </w:numPr>
        <w:ind w:left="0" w:firstLine="426"/>
        <w:jc w:val="both"/>
        <w:rPr>
          <w:b/>
          <w:bCs/>
        </w:rPr>
      </w:pPr>
      <w:r>
        <w:t xml:space="preserve"> Премии по результатам работы (труда) пропорционально отработанному времени могут выплачиваться работникам ежемесячно вместе с выплатой заработной платы, а также единовременно – за выполнение важных заданий, к юбилейным датам и праздничным дням.</w:t>
      </w:r>
    </w:p>
    <w:p w:rsidR="001C193A" w:rsidRPr="00C80C50" w:rsidRDefault="001C193A" w:rsidP="00C80C50">
      <w:pPr>
        <w:pStyle w:val="ListParagraph"/>
        <w:numPr>
          <w:ilvl w:val="1"/>
          <w:numId w:val="2"/>
        </w:numPr>
        <w:ind w:left="0" w:firstLine="426"/>
        <w:jc w:val="both"/>
        <w:rPr>
          <w:b/>
          <w:bCs/>
        </w:rPr>
      </w:pPr>
      <w:r>
        <w:t>Размер премии, подлежащей выплате работникам, определяется Главой местной администрации в зависимости от степени их творческого участия в работе, сложности и важности решаемых проблем, новизны и эффективности предложенных решений, своевременности и качества выполняемых служебных заданий и повседневных обязанностей.</w:t>
      </w:r>
    </w:p>
    <w:p w:rsidR="001C193A" w:rsidRPr="004C5880" w:rsidRDefault="001C193A" w:rsidP="004C5880">
      <w:pPr>
        <w:pStyle w:val="ListParagraph"/>
        <w:ind w:left="0" w:firstLine="426"/>
        <w:jc w:val="both"/>
      </w:pPr>
      <w:r>
        <w:t xml:space="preserve">Размер премии устанавливается в процентах от должностного оклада работника. </w:t>
      </w:r>
      <w:r w:rsidRPr="004C5880">
        <w:t>Премирование не производится после применения дисциплинарного взыскания к работнику.</w:t>
      </w:r>
    </w:p>
    <w:p w:rsidR="001C193A" w:rsidRDefault="001C193A" w:rsidP="002F03A9">
      <w:pPr>
        <w:pStyle w:val="ListParagraph"/>
        <w:ind w:left="0" w:firstLine="426"/>
        <w:jc w:val="both"/>
      </w:pPr>
      <w:r w:rsidRPr="004C5880">
        <w:t>Выплата премии может быть</w:t>
      </w:r>
      <w:r>
        <w:t xml:space="preserve"> возобновлена после снятия Главой местной администрации дисциплинарного взыскания либо после истечении годичного срока со дня применения дисциплинарного взыскания (если до окончания указанного срока работник не будет подвергнут новому дисциплинарному взысканию). Снятие дисциплинарного взыскания производится распоряжением Главы местной администрации.</w:t>
      </w:r>
    </w:p>
    <w:p w:rsidR="001C193A" w:rsidRDefault="001C193A" w:rsidP="002F03A9">
      <w:pPr>
        <w:pStyle w:val="ListParagraph"/>
        <w:numPr>
          <w:ilvl w:val="1"/>
          <w:numId w:val="2"/>
        </w:numPr>
        <w:ind w:left="0" w:firstLine="426"/>
        <w:jc w:val="both"/>
      </w:pPr>
      <w:r>
        <w:t>Решение о полной или частичной невыплате премии принимается в том расчетном периоде, в котором были совершены нарушения, упущения в работе. Если указанные недостатки обнаружены после выплаты премии, то соответствующее решение принимается в том расчетном периоде, в котором обнаружены эти упущения.</w:t>
      </w:r>
    </w:p>
    <w:p w:rsidR="001C193A" w:rsidRDefault="001C193A" w:rsidP="002F03A9">
      <w:pPr>
        <w:pStyle w:val="ListParagraph"/>
        <w:numPr>
          <w:ilvl w:val="1"/>
          <w:numId w:val="2"/>
        </w:numPr>
        <w:ind w:left="0" w:firstLine="426"/>
        <w:jc w:val="both"/>
      </w:pPr>
      <w:r>
        <w:t>Работникам, принятым с испытательным сроком и не владеющим профессиональными навыками за период испытательного срока премия не выплачивается.</w:t>
      </w:r>
    </w:p>
    <w:p w:rsidR="001C193A" w:rsidRDefault="001C193A" w:rsidP="002F03A9">
      <w:pPr>
        <w:ind w:left="568"/>
        <w:jc w:val="both"/>
      </w:pPr>
    </w:p>
    <w:p w:rsidR="001C193A" w:rsidRDefault="001C193A" w:rsidP="002F03A9">
      <w:pPr>
        <w:pStyle w:val="ListParagraph"/>
        <w:numPr>
          <w:ilvl w:val="0"/>
          <w:numId w:val="2"/>
        </w:numPr>
        <w:jc w:val="center"/>
        <w:rPr>
          <w:b/>
          <w:bCs/>
        </w:rPr>
      </w:pPr>
      <w:r w:rsidRPr="002F03A9">
        <w:rPr>
          <w:b/>
          <w:bCs/>
        </w:rPr>
        <w:t>Выплата материальной помощи.</w:t>
      </w:r>
    </w:p>
    <w:p w:rsidR="001C193A" w:rsidRDefault="001C193A" w:rsidP="002F03A9">
      <w:pPr>
        <w:jc w:val="center"/>
        <w:rPr>
          <w:b/>
          <w:bCs/>
        </w:rPr>
      </w:pPr>
    </w:p>
    <w:p w:rsidR="001C193A" w:rsidRDefault="001C193A" w:rsidP="002F03A9">
      <w:pPr>
        <w:pStyle w:val="ListParagraph"/>
        <w:numPr>
          <w:ilvl w:val="1"/>
          <w:numId w:val="2"/>
        </w:numPr>
        <w:ind w:left="0" w:firstLine="426"/>
        <w:jc w:val="both"/>
      </w:pPr>
      <w:r w:rsidRPr="002F03A9">
        <w:t xml:space="preserve">Выплата </w:t>
      </w:r>
      <w:r>
        <w:t>м</w:t>
      </w:r>
      <w:r w:rsidRPr="002F03A9">
        <w:t xml:space="preserve">атериальной помощи может производиться ежемесячно либо – по ходатайству работника – с иной периодичностью на основании </w:t>
      </w:r>
      <w:r>
        <w:t>соответствующего решения Главы м</w:t>
      </w:r>
      <w:r w:rsidRPr="002F03A9">
        <w:t>естной администра</w:t>
      </w:r>
      <w:r>
        <w:t>ции</w:t>
      </w:r>
      <w:r w:rsidRPr="002F03A9">
        <w:t>.</w:t>
      </w:r>
    </w:p>
    <w:p w:rsidR="001C193A" w:rsidRDefault="001C193A" w:rsidP="002F03A9">
      <w:pPr>
        <w:pStyle w:val="ListParagraph"/>
        <w:numPr>
          <w:ilvl w:val="1"/>
          <w:numId w:val="2"/>
        </w:numPr>
        <w:ind w:left="0" w:firstLine="426"/>
        <w:jc w:val="both"/>
      </w:pPr>
      <w:r>
        <w:t>Выплата материальной помощи не может произведена с превышением предназначенных для этого средств, утвержденного на текущий год соответствующего фонда оплаты труда.</w:t>
      </w:r>
    </w:p>
    <w:p w:rsidR="001C193A" w:rsidRDefault="001C193A" w:rsidP="002F03A9">
      <w:pPr>
        <w:pStyle w:val="ListParagraph"/>
        <w:numPr>
          <w:ilvl w:val="1"/>
          <w:numId w:val="2"/>
        </w:numPr>
        <w:ind w:left="0" w:firstLine="426"/>
        <w:jc w:val="both"/>
      </w:pPr>
      <w:r>
        <w:t>В пределах фонда оплаты труда по решению Главы местной администрации, принятому на основании заявлений работников, может быть выплачена материальная помощь в различных жизненных ситуациях.</w:t>
      </w:r>
    </w:p>
    <w:p w:rsidR="001C193A" w:rsidRDefault="001C193A" w:rsidP="002F03A9">
      <w:pPr>
        <w:jc w:val="both"/>
      </w:pPr>
    </w:p>
    <w:p w:rsidR="001C193A" w:rsidRDefault="001C193A" w:rsidP="002F03A9">
      <w:pPr>
        <w:pStyle w:val="ListParagraph"/>
        <w:numPr>
          <w:ilvl w:val="0"/>
          <w:numId w:val="2"/>
        </w:numPr>
        <w:jc w:val="center"/>
        <w:rPr>
          <w:b/>
          <w:bCs/>
        </w:rPr>
      </w:pPr>
      <w:r w:rsidRPr="002F03A9">
        <w:rPr>
          <w:b/>
          <w:bCs/>
        </w:rPr>
        <w:t>Фонд материального стимулирования.</w:t>
      </w:r>
    </w:p>
    <w:p w:rsidR="001C193A" w:rsidRDefault="001C193A" w:rsidP="002F03A9">
      <w:pPr>
        <w:jc w:val="center"/>
        <w:rPr>
          <w:b/>
          <w:bCs/>
        </w:rPr>
      </w:pPr>
    </w:p>
    <w:p w:rsidR="001C193A" w:rsidRPr="002F03A9" w:rsidRDefault="001C193A" w:rsidP="002F03A9">
      <w:pPr>
        <w:pStyle w:val="ListParagraph"/>
        <w:numPr>
          <w:ilvl w:val="1"/>
          <w:numId w:val="2"/>
        </w:numPr>
        <w:ind w:left="0" w:firstLine="426"/>
        <w:jc w:val="both"/>
      </w:pPr>
      <w:r w:rsidRPr="002F03A9">
        <w:t xml:space="preserve">При формировании и утверждении соответствующего фонда оплаты труда с целью формирования годового фонда материального стимулирования работников сверх суммы средств, направленных для выплаты им должностных окладов, устанавливается следующие предельные нормативы на выплату </w:t>
      </w:r>
      <w:r>
        <w:t>(в расчете на одного работника)</w:t>
      </w:r>
      <w:r w:rsidRPr="00184B15">
        <w:t>:</w:t>
      </w:r>
    </w:p>
    <w:p w:rsidR="001C193A" w:rsidRPr="002F03A9" w:rsidRDefault="001C193A" w:rsidP="002F03A9">
      <w:pPr>
        <w:pStyle w:val="ListParagraph"/>
        <w:numPr>
          <w:ilvl w:val="0"/>
          <w:numId w:val="4"/>
        </w:numPr>
        <w:jc w:val="both"/>
      </w:pPr>
      <w:r>
        <w:t>Ежемесячной надбавки к должностному окладу за выслугу лет – в размере тех должностных окладов в год</w:t>
      </w:r>
      <w:r w:rsidRPr="00184B15">
        <w:t>;</w:t>
      </w:r>
    </w:p>
    <w:p w:rsidR="001C193A" w:rsidRPr="002F03A9" w:rsidRDefault="001C193A" w:rsidP="002F03A9">
      <w:pPr>
        <w:pStyle w:val="ListParagraph"/>
        <w:numPr>
          <w:ilvl w:val="0"/>
          <w:numId w:val="4"/>
        </w:numPr>
        <w:jc w:val="both"/>
      </w:pPr>
      <w:r>
        <w:t>Ежемесячной надбавки к должностному окладу за квалификационный разряд – размере двух должностных окладов в год</w:t>
      </w:r>
      <w:r w:rsidRPr="00184B15">
        <w:t>;</w:t>
      </w:r>
    </w:p>
    <w:p w:rsidR="001C193A" w:rsidRPr="002F03A9" w:rsidRDefault="001C193A" w:rsidP="002F03A9">
      <w:pPr>
        <w:pStyle w:val="ListParagraph"/>
        <w:numPr>
          <w:ilvl w:val="0"/>
          <w:numId w:val="4"/>
        </w:numPr>
        <w:jc w:val="both"/>
      </w:pPr>
      <w:r>
        <w:t>Ежемесячной надбавки к должностному окладу за особые условия труда (службы) – в размере трех должностных окладов в год</w:t>
      </w:r>
      <w:r w:rsidRPr="00184B15">
        <w:t>;</w:t>
      </w:r>
    </w:p>
    <w:p w:rsidR="001C193A" w:rsidRPr="002F03A9" w:rsidRDefault="001C193A" w:rsidP="002F03A9">
      <w:pPr>
        <w:pStyle w:val="ListParagraph"/>
        <w:numPr>
          <w:ilvl w:val="0"/>
          <w:numId w:val="4"/>
        </w:numPr>
        <w:jc w:val="both"/>
      </w:pPr>
      <w:r>
        <w:t>Премии по результатам труда (службы) – в размере шести должностных окладов в год</w:t>
      </w:r>
      <w:r w:rsidRPr="00184B15">
        <w:t>;</w:t>
      </w:r>
    </w:p>
    <w:p w:rsidR="001C193A" w:rsidRPr="002F03A9" w:rsidRDefault="001C193A" w:rsidP="002F03A9">
      <w:pPr>
        <w:pStyle w:val="ListParagraph"/>
        <w:numPr>
          <w:ilvl w:val="0"/>
          <w:numId w:val="4"/>
        </w:numPr>
        <w:jc w:val="both"/>
      </w:pPr>
      <w:r w:rsidRPr="00184B15">
        <w:t xml:space="preserve"> </w:t>
      </w:r>
      <w:r>
        <w:t>Материальной помощи – в размере трех должностных окладов в год.</w:t>
      </w:r>
    </w:p>
    <w:p w:rsidR="001C193A" w:rsidRPr="00184B15" w:rsidRDefault="001C193A" w:rsidP="00C000DB">
      <w:pPr>
        <w:ind w:firstLine="284"/>
        <w:jc w:val="both"/>
      </w:pPr>
    </w:p>
    <w:sectPr w:rsidR="001C193A" w:rsidRPr="00184B15" w:rsidSect="002F03A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85785"/>
    <w:multiLevelType w:val="hybridMultilevel"/>
    <w:tmpl w:val="2812AF38"/>
    <w:lvl w:ilvl="0" w:tplc="FE023358">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53E23A88"/>
    <w:multiLevelType w:val="hybridMultilevel"/>
    <w:tmpl w:val="4B5EED58"/>
    <w:lvl w:ilvl="0" w:tplc="DFD45556">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1250AF6"/>
    <w:multiLevelType w:val="multilevel"/>
    <w:tmpl w:val="7F38204E"/>
    <w:lvl w:ilvl="0">
      <w:start w:val="1"/>
      <w:numFmt w:val="decimal"/>
      <w:lvlText w:val="%1."/>
      <w:lvlJc w:val="left"/>
      <w:pPr>
        <w:ind w:left="1065" w:hanging="705"/>
      </w:pPr>
      <w:rPr>
        <w:rFonts w:hint="default"/>
        <w:b/>
        <w:bCs/>
      </w:rPr>
    </w:lvl>
    <w:lvl w:ilvl="1">
      <w:start w:val="2"/>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766D0782"/>
    <w:multiLevelType w:val="multilevel"/>
    <w:tmpl w:val="55CCD4F4"/>
    <w:lvl w:ilvl="0">
      <w:start w:val="1"/>
      <w:numFmt w:val="upperRoman"/>
      <w:lvlText w:val="%1."/>
      <w:lvlJc w:val="left"/>
      <w:pPr>
        <w:ind w:left="1288" w:hanging="720"/>
      </w:pPr>
      <w:rPr>
        <w:rFonts w:hint="default"/>
      </w:rPr>
    </w:lvl>
    <w:lvl w:ilvl="1">
      <w:start w:val="1"/>
      <w:numFmt w:val="decimal"/>
      <w:isLgl/>
      <w:lvlText w:val="%1.%2."/>
      <w:lvlJc w:val="left"/>
      <w:pPr>
        <w:ind w:left="644" w:hanging="360"/>
      </w:pPr>
      <w:rPr>
        <w:rFonts w:hint="default"/>
        <w:b/>
        <w:bCs/>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00DB"/>
    <w:rsid w:val="000237E0"/>
    <w:rsid w:val="00053E65"/>
    <w:rsid w:val="00097ABE"/>
    <w:rsid w:val="00151149"/>
    <w:rsid w:val="00184B15"/>
    <w:rsid w:val="0019221A"/>
    <w:rsid w:val="001C193A"/>
    <w:rsid w:val="001D1581"/>
    <w:rsid w:val="0021169A"/>
    <w:rsid w:val="0025298D"/>
    <w:rsid w:val="002E3EDD"/>
    <w:rsid w:val="002E54F0"/>
    <w:rsid w:val="002F03A9"/>
    <w:rsid w:val="00323A79"/>
    <w:rsid w:val="003B173E"/>
    <w:rsid w:val="003F0066"/>
    <w:rsid w:val="003F4EAA"/>
    <w:rsid w:val="004C4657"/>
    <w:rsid w:val="004C5880"/>
    <w:rsid w:val="004E7E0D"/>
    <w:rsid w:val="004F108C"/>
    <w:rsid w:val="00590F7C"/>
    <w:rsid w:val="005A61B8"/>
    <w:rsid w:val="005B30C3"/>
    <w:rsid w:val="006B43FF"/>
    <w:rsid w:val="00726101"/>
    <w:rsid w:val="007A1CFE"/>
    <w:rsid w:val="007D2889"/>
    <w:rsid w:val="008426A1"/>
    <w:rsid w:val="0084410A"/>
    <w:rsid w:val="008971E6"/>
    <w:rsid w:val="008B1636"/>
    <w:rsid w:val="008D2242"/>
    <w:rsid w:val="008E7D03"/>
    <w:rsid w:val="00955678"/>
    <w:rsid w:val="00981FF0"/>
    <w:rsid w:val="009D566D"/>
    <w:rsid w:val="009D6F13"/>
    <w:rsid w:val="009E6631"/>
    <w:rsid w:val="00A32F16"/>
    <w:rsid w:val="00A42331"/>
    <w:rsid w:val="00AC1680"/>
    <w:rsid w:val="00AD114D"/>
    <w:rsid w:val="00B02167"/>
    <w:rsid w:val="00B80DE7"/>
    <w:rsid w:val="00BA3D88"/>
    <w:rsid w:val="00BA44AC"/>
    <w:rsid w:val="00BC74BF"/>
    <w:rsid w:val="00BF0FF7"/>
    <w:rsid w:val="00C000DB"/>
    <w:rsid w:val="00C57275"/>
    <w:rsid w:val="00C7119D"/>
    <w:rsid w:val="00C80C50"/>
    <w:rsid w:val="00C83BBD"/>
    <w:rsid w:val="00EF09FF"/>
    <w:rsid w:val="00F11C9A"/>
    <w:rsid w:val="00FC0731"/>
    <w:rsid w:val="00FE22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0DB"/>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00D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253</TotalTime>
  <Pages>4</Pages>
  <Words>1617</Words>
  <Characters>9220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LookIn</cp:lastModifiedBy>
  <cp:revision>5</cp:revision>
  <cp:lastPrinted>2013-06-13T09:00:00Z</cp:lastPrinted>
  <dcterms:created xsi:type="dcterms:W3CDTF">2013-06-11T21:58:00Z</dcterms:created>
  <dcterms:modified xsi:type="dcterms:W3CDTF">2013-06-21T12:19:00Z</dcterms:modified>
</cp:coreProperties>
</file>